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Distrito Escolar Turkey-Quitaque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Reunión Especial Convocada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27 de agosto de 2024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12:00 pm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1. Llamar a la reunión al orden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2. Consideración y posible acción para enmendar la convocatoria del Distrito para un VATRE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3. Levantar la sesión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